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7" w:rsidRDefault="00D435A7" w:rsidP="00D435A7">
      <w:pPr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D435A7" w:rsidRDefault="00863956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466126"/>
            <wp:effectExtent l="0" t="0" r="3810" b="0"/>
            <wp:docPr id="2" name="Рисунок 2" descr="C:\Users\Демидовский детсад\Desktop\Scanitto_2023-09-15_0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Scanitto_2023-09-15_001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35A7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D435A7" w:rsidRDefault="00D435A7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«Демидовский    детский сад»</w:t>
      </w:r>
    </w:p>
    <w:p w:rsidR="00D435A7" w:rsidRDefault="00D435A7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2023 -2024 учебный год.</w:t>
      </w:r>
    </w:p>
    <w:p w:rsidR="00D435A7" w:rsidRDefault="00D435A7" w:rsidP="00D435A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Учебный  план МДОУ «Демидовский  детский сад» 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 </w:t>
      </w:r>
      <w:r>
        <w:rPr>
          <w:rStyle w:val="c16"/>
          <w:rFonts w:ascii="Times New Roman" w:hAnsi="Times New Roman" w:cs="Times New Roman"/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                                                         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2023-2024 году в дошкольном учреждении функционирует 1 разновозрастная группа в количестве 4 воспитанников, разделенная на 2 подгруппы: средняя – 1человек,  и подготовительная - 3 человека. </w:t>
      </w:r>
    </w:p>
    <w:p w:rsidR="00D435A7" w:rsidRDefault="00D435A7" w:rsidP="00D435A7">
      <w:pPr>
        <w:pStyle w:val="a3"/>
        <w:spacing w:before="0" w:beforeAutospacing="0" w:after="0" w:afterAutospacing="0"/>
        <w:jc w:val="both"/>
        <w:rPr>
          <w:color w:val="D99594" w:themeColor="accent2" w:themeTint="99"/>
          <w:sz w:val="28"/>
          <w:szCs w:val="28"/>
        </w:rPr>
      </w:pPr>
      <w:r>
        <w:rPr>
          <w:sz w:val="28"/>
          <w:szCs w:val="28"/>
        </w:rPr>
        <w:t xml:space="preserve">          Учебный план строится в соответствии с образовательной программой МДОУ «Демидовский  детский сад».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учебном плане установлено соотношение между инвариантной (обязательной) частью и вариативной частью, формируемой образовательным учреждением: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Инвариантная (обязательная) часть составляет не менее 60 процентов от образовательной программы дошкольного образования. 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Вариативная часть учебного плана составляет – 40%, формируемая участниками образовательного процесса МДОУ, обеспечивает вариативность образования, отражает приоритетное направление деятельности дошкольного учреждения и расширение области дополнительных образовательных услуг для воспитанников.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Парциальные программы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Авдеева Н.Н., Князева О.Л,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Р.Б..  «Безопасность», «Выходи играть во двор» Л.Н. Волошина. Данные парциальные программы дополняют инвариантную часть.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второй части учебного плана описываются режимные моменты в образовательной деятельности детского сада, в которых </w:t>
      </w:r>
      <w:r>
        <w:rPr>
          <w:rFonts w:ascii="Times New Roman" w:hAnsi="Times New Roman" w:cs="Times New Roman"/>
          <w:sz w:val="28"/>
          <w:szCs w:val="28"/>
        </w:rPr>
        <w:t>учитываются индивидуальные особенности детей, их настроение, их предпочтение к тем или иным видам деятельности, отражаются все виды направлений образовательной деятельности: речевое, социально-коммуникативное, физическое, художественно-эстетическое и познавательное.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Третья  часть учебного плана состоит из самостоятельной деятельности детей в режимных моментах. Учитывая то, что развитие </w:t>
      </w:r>
      <w:r>
        <w:rPr>
          <w:rStyle w:val="a6"/>
          <w:b w:val="0"/>
          <w:sz w:val="28"/>
          <w:szCs w:val="28"/>
        </w:rPr>
        <w:t xml:space="preserve">самостоятельности у детей является одним из условий образовательного процесса в ДОУ, направленного на воспитание всесторонне развитой личности то, </w:t>
      </w:r>
      <w:r>
        <w:rPr>
          <w:rStyle w:val="a6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амостоятельная деятельность включает в себя такие виды деятельности как: игровая, двигательная, продуктивная, познавательно-исследовательская. Что способствует развитию самостоятельности. Ведь развитие самостоятельности включает две стороны: </w:t>
      </w:r>
      <w:r>
        <w:rPr>
          <w:rFonts w:ascii="Times New Roman" w:hAnsi="Times New Roman" w:cs="Times New Roman"/>
          <w:b/>
          <w:sz w:val="28"/>
          <w:szCs w:val="28"/>
        </w:rPr>
        <w:t>адаптивную</w:t>
      </w:r>
      <w:r>
        <w:rPr>
          <w:rFonts w:ascii="Times New Roman" w:hAnsi="Times New Roman" w:cs="Times New Roman"/>
          <w:sz w:val="28"/>
          <w:szCs w:val="28"/>
        </w:rPr>
        <w:t xml:space="preserve"> (умение понимать существующие социальные нормы и действовать в соответствии с ним и) и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активную </w:t>
      </w:r>
      <w:r>
        <w:rPr>
          <w:rFonts w:ascii="Times New Roman" w:hAnsi="Times New Roman" w:cs="Times New Roman"/>
          <w:sz w:val="28"/>
          <w:szCs w:val="28"/>
        </w:rPr>
        <w:t xml:space="preserve">(готовность принимать самостоятельные решения). 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Инвариантная (обязательная)  часть.</w:t>
      </w:r>
    </w:p>
    <w:p w:rsidR="00D435A7" w:rsidRDefault="00D435A7" w:rsidP="00D435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Обязательная часть – инвариантная  часть  предполагает комплексность подхода, обеспечивая развитие детей во всех пяти взаимодополняющих образовательных областях. 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Познавательное развитие: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представлений: ознакомление с миром природы, приобщение к социокультурным ценностям.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2.Речевое развитие: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речи,  чтение художественной литературы.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Художественно-эстетическое развитие: </w:t>
      </w:r>
      <w:r>
        <w:rPr>
          <w:rFonts w:ascii="Times New Roman" w:eastAsia="Times New Roman" w:hAnsi="Times New Roman" w:cs="Times New Roman"/>
          <w:sz w:val="28"/>
          <w:szCs w:val="28"/>
        </w:rPr>
        <w:t>рисование, лепка, аппликация, музыка.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Физическое развитие: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помещении, на свежем воздухе.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 Социальн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коммуникативное развитие: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режимных моментах)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Игровая деятельность, социализация, развитие общения, нравственное воспитание, патриотическое воспитание, трудовая деятельность, самообслуживание.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Максимально допустимый объем образовательной нагрузки в первой половине дня в средней подгруппе 20 минут и не превышает 40 минут, в подготовительной к школе подгруппе 30 минут и 1,5 часа соответственно. В середине времени, отведенного на организованную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организованной образовательной деятельности составляют не менее 10 минут. Ежедневно в первой и второй половине дня с воспитанниками дошкольных групп осуществляется взаимодействие с взрослыми, которое заключается в чтение художественной литературы, общении при проведении режимных моментов, дежурства, прогулки, игры. 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воспитанникам дошкольных групп ежедневно отводится время для самостоятельной деятельности в центрах (уголках) развития.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требованиями СанПиН 2.4.1.3049-13 в дошкольном учреждении отведено время для дневного сна, который организуется однократно продолжительность, которого составляет не менее 2 часов.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непосредственно образовательной деятельности: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1 до 2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10 минут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2 до 3 лет – не более 10 минут,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3 до 4  лет – не более 15 минут,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4  до 5 лет – не более 20 минут,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5 до 6  лет – не более 25 минут,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– вариативная, формируемая участниками образовательных отношений ДОУ, обеспечивает вариативность образования, отражает приоритетное направление деятельности МДОУ и расширение области образовательных услуг для  воспитанников.</w:t>
      </w:r>
    </w:p>
    <w:p w:rsidR="00D435A7" w:rsidRDefault="00D435A7" w:rsidP="00D435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35A7">
          <w:pgSz w:w="11906" w:h="16838"/>
          <w:pgMar w:top="709" w:right="851" w:bottom="1134" w:left="1701" w:header="709" w:footer="709" w:gutter="0"/>
          <w:cols w:space="720"/>
        </w:sect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474" w:tblpY="-246"/>
        <w:tblW w:w="5000" w:type="pct"/>
        <w:tblLook w:val="04A0" w:firstRow="1" w:lastRow="0" w:firstColumn="1" w:lastColumn="0" w:noHBand="0" w:noVBand="1"/>
      </w:tblPr>
      <w:tblGrid>
        <w:gridCol w:w="448"/>
        <w:gridCol w:w="2075"/>
        <w:gridCol w:w="1321"/>
        <w:gridCol w:w="119"/>
        <w:gridCol w:w="1029"/>
        <w:gridCol w:w="97"/>
        <w:gridCol w:w="1079"/>
        <w:gridCol w:w="1079"/>
        <w:gridCol w:w="175"/>
        <w:gridCol w:w="805"/>
        <w:gridCol w:w="265"/>
        <w:gridCol w:w="1079"/>
      </w:tblGrid>
      <w:tr w:rsidR="00D435A7" w:rsidTr="00D435A7">
        <w:trPr>
          <w:trHeight w:val="322"/>
        </w:trPr>
        <w:tc>
          <w:tcPr>
            <w:tcW w:w="4985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tabs>
                <w:tab w:val="left" w:pos="8303"/>
              </w:tabs>
              <w:jc w:val="right"/>
              <w:rPr>
                <w:rFonts w:ascii="Times New Roman" w:hAnsi="Times New Roman" w:cs="Times New Roman"/>
              </w:rPr>
            </w:pPr>
            <w:r>
              <w:lastRenderedPageBreak/>
              <w:tab/>
            </w: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D435A7" w:rsidTr="00D435A7">
        <w:trPr>
          <w:trHeight w:val="299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часть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 подгруппа  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подгруппа</w:t>
            </w:r>
          </w:p>
        </w:tc>
      </w:tr>
      <w:tr w:rsidR="00D435A7" w:rsidTr="00D435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НОД в неделю</w:t>
            </w:r>
          </w:p>
        </w:tc>
        <w:tc>
          <w:tcPr>
            <w:tcW w:w="5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</w:tr>
      <w:tr w:rsidR="00D435A7" w:rsidTr="00D435A7">
        <w:trPr>
          <w:trHeight w:val="1953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Познавательное развитие: </w:t>
            </w:r>
          </w:p>
          <w:p w:rsidR="00D435A7" w:rsidRDefault="00D435A7" w:rsidP="00705038">
            <w:pPr>
              <w:pStyle w:val="a4"/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 неделю / 20 мин</w:t>
            </w:r>
          </w:p>
        </w:tc>
        <w:tc>
          <w:tcPr>
            <w:tcW w:w="5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16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миром природы, приобщение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неделю/20мин.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976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Речевое развитие: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435A7" w:rsidRDefault="00D435A7" w:rsidP="00705038">
            <w:pPr>
              <w:pStyle w:val="a4"/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1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 w:rsidP="00705038">
            <w:pPr>
              <w:pStyle w:val="a4"/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D435A7" w:rsidRDefault="00D435A7">
            <w:pPr>
              <w:pStyle w:val="a4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7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5A7" w:rsidTr="00D435A7">
        <w:trPr>
          <w:trHeight w:val="1288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Художественно-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эстетическоеразвитие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435A7" w:rsidRDefault="00D435A7" w:rsidP="0070503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3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35A7" w:rsidTr="00D435A7">
        <w:trPr>
          <w:trHeight w:val="5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 w:rsidP="0070503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D435A7" w:rsidRDefault="00D435A7">
            <w:pPr>
              <w:pStyle w:val="a4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35A7" w:rsidTr="00D435A7">
        <w:trPr>
          <w:trHeight w:val="10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957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D435A7" w:rsidRDefault="00D435A7" w:rsidP="00705038">
            <w:pPr>
              <w:pStyle w:val="a4"/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помещении 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435A7" w:rsidTr="00D435A7">
        <w:trPr>
          <w:trHeight w:val="3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435A7" w:rsidTr="00D435A7">
        <w:trPr>
          <w:trHeight w:val="128"/>
        </w:trPr>
        <w:tc>
          <w:tcPr>
            <w:tcW w:w="2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15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5A7" w:rsidTr="00D435A7">
        <w:trPr>
          <w:trHeight w:val="9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социализация, развитие общения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13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воспитание, патриотическое воспитание,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13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 самообслуживание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11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6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 w:rsidP="00705038">
            <w:pPr>
              <w:pStyle w:val="a4"/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rPr>
          <w:trHeight w:val="617"/>
        </w:trPr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ind w:lef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Итого базового         образования: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095"/>
        <w:gridCol w:w="2094"/>
        <w:gridCol w:w="2843"/>
      </w:tblGrid>
      <w:tr w:rsidR="00D435A7" w:rsidTr="00D435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</w:p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435A7" w:rsidTr="00D435A7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Методическое обеспечение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D435A7" w:rsidTr="00D43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7" w:rsidRDefault="00D435A7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7" w:rsidRDefault="00D4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Средняя  подгруппа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Подготовительная подгруппа</w:t>
            </w:r>
          </w:p>
        </w:tc>
      </w:tr>
      <w:tr w:rsidR="00D435A7" w:rsidTr="00D43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A7" w:rsidRDefault="00D435A7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435A7" w:rsidTr="00D435A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7"/>
              <w:widowControl/>
              <w:autoSpaceDE/>
              <w:adjustRightInd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rStyle w:val="params"/>
                <w:szCs w:val="28"/>
                <w:lang w:eastAsia="en-US"/>
              </w:rPr>
              <w:t xml:space="preserve">Парциальная программа </w:t>
            </w:r>
            <w:r>
              <w:rPr>
                <w:szCs w:val="28"/>
                <w:lang w:eastAsia="en-US"/>
              </w:rPr>
              <w:t xml:space="preserve">«Выходи играть во двор»  </w:t>
            </w:r>
          </w:p>
          <w:p w:rsidR="00D435A7" w:rsidRDefault="00D435A7">
            <w:pPr>
              <w:pStyle w:val="7"/>
              <w:widowControl/>
              <w:autoSpaceDE/>
              <w:adjustRightInd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Л.Н. Волошина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D435A7" w:rsidTr="00D435A7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A7" w:rsidRDefault="00D435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  <w:p w:rsidR="00D435A7" w:rsidRDefault="00D435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7"/>
              <w:widowControl/>
              <w:autoSpaceDE/>
              <w:adjustRightInd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noProof/>
                <w:szCs w:val="28"/>
                <w:lang w:eastAsia="en-US"/>
              </w:rPr>
              <w:t>«Безопасность»</w:t>
            </w:r>
            <w:r>
              <w:rPr>
                <w:szCs w:val="28"/>
                <w:lang w:eastAsia="en-US"/>
              </w:rPr>
              <w:t xml:space="preserve"> Авдеева Н.Н., Князева О.Л, </w:t>
            </w:r>
            <w:proofErr w:type="spellStart"/>
            <w:r>
              <w:rPr>
                <w:szCs w:val="28"/>
                <w:lang w:eastAsia="en-US"/>
              </w:rPr>
              <w:t>Стеркина</w:t>
            </w:r>
            <w:proofErr w:type="spellEnd"/>
            <w:r>
              <w:rPr>
                <w:szCs w:val="28"/>
                <w:lang w:eastAsia="en-US"/>
              </w:rPr>
              <w:t xml:space="preserve"> Р.Б.. 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3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</w:tbl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Совместная образовательная деятельность воспитателя и детей в режимных моментах.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требованиями ФГОС решение образовательных задач осуществляется не только в рамках образовательных действий, совместной деятельности, но и в режимных моментах. 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Режимные моменты – это ежедневная работа,  которая осуществляется на протяжении всего времени пребывания детей в ДОУ. В этой деятельности решаются такие образовательные задачи как: 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общений культуры детей,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питания, сна, здоровья;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безопасности жизнедеятельности;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личностных и физических качеств;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предпосылок к учебной деятельности.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образовательную деятельность в режимных моментах, учитываются  не только индивидуальные особенности детей, их настроение, их предпочтение к тем или иным видам деятельности, но и стараться организовать режимные моменты так, чтобы в них отражались все виды направлений образовательной деятельности: речевое, социально-коммуникативное, физическое, художественно-эстетическое, познавательное. 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Режимные моменты планируются как в первой, так и во второй половине дня.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воспитателя </w:t>
      </w:r>
    </w:p>
    <w:p w:rsidR="00D435A7" w:rsidRDefault="00D435A7" w:rsidP="00D43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детей в режимных моментах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2194"/>
        <w:gridCol w:w="266"/>
        <w:gridCol w:w="10"/>
        <w:gridCol w:w="2316"/>
      </w:tblGrid>
      <w:tr w:rsidR="00D435A7" w:rsidTr="00D435A7">
        <w:trPr>
          <w:trHeight w:val="297"/>
        </w:trPr>
        <w:tc>
          <w:tcPr>
            <w:tcW w:w="2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 в неделю</w:t>
            </w:r>
          </w:p>
        </w:tc>
      </w:tr>
      <w:tr w:rsidR="00D435A7" w:rsidTr="00D435A7">
        <w:trPr>
          <w:trHeight w:val="3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435A7" w:rsidTr="00D435A7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опыта 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D435A7" w:rsidTr="00D435A7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ролевая, режиссерская, игра – драматизация, строительно- конструктивные игры) </w:t>
            </w:r>
          </w:p>
        </w:tc>
        <w:tc>
          <w:tcPr>
            <w:tcW w:w="129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128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спорта</w:t>
            </w:r>
          </w:p>
        </w:tc>
        <w:tc>
          <w:tcPr>
            <w:tcW w:w="128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в природе</w:t>
            </w:r>
          </w:p>
        </w:tc>
        <w:tc>
          <w:tcPr>
            <w:tcW w:w="128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общение по теме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ситуации, используемые в конструктивной деятельности</w:t>
            </w:r>
          </w:p>
        </w:tc>
        <w:tc>
          <w:tcPr>
            <w:tcW w:w="128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435A7" w:rsidTr="00D435A7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</w:tc>
        <w:tc>
          <w:tcPr>
            <w:tcW w:w="25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</w:tbl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ФГОСДО.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Самостоятельная деятельность детей в режимных моментах. </w:t>
      </w:r>
    </w:p>
    <w:p w:rsidR="00D435A7" w:rsidRDefault="00D435A7" w:rsidP="00D435A7">
      <w:pPr>
        <w:pStyle w:val="a4"/>
        <w:jc w:val="both"/>
        <w:rPr>
          <w:rStyle w:val="a6"/>
        </w:rPr>
      </w:pP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Развитие самостоятельности у детей является одним из условий образовательного процесса в ДОУ, направленного на воспитание всесторонне развитой личности.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Самостоятельная деятельность – явление полностью свободное для ребенка, но не свободное для взрослого, который создает условия для безопасной свободы ребенка, т.е. предметно – развивающую образовательную среду, обеспечивающую выбор каждым ребенком деятельность по интересам и позволяющую ему взаимодействовать со сверстниками или действовать индивидуально. </w:t>
      </w:r>
    </w:p>
    <w:p w:rsidR="00D435A7" w:rsidRDefault="00D435A7" w:rsidP="00D43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включает в себя такие виды деятельности как: игровая, двигательная, продуктивная, познавательно-исследовательская: 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 деятельность детей в режимных моментах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11"/>
        <w:gridCol w:w="3181"/>
      </w:tblGrid>
      <w:tr w:rsidR="00D435A7" w:rsidTr="00D435A7">
        <w:trPr>
          <w:trHeight w:val="654"/>
        </w:trPr>
        <w:tc>
          <w:tcPr>
            <w:tcW w:w="16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33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D435A7" w:rsidTr="00D435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6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 в 1 –й половине дня 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 30 минут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 – 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половине дня 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минут.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</w:tr>
      <w:tr w:rsidR="00D435A7" w:rsidTr="00D435A7"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перед уходом домой 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 до 50 минут 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летний период планируется 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0"/>
        <w:gridCol w:w="3710"/>
        <w:gridCol w:w="1106"/>
        <w:gridCol w:w="1418"/>
        <w:gridCol w:w="1304"/>
        <w:gridCol w:w="1113"/>
      </w:tblGrid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(Обязательная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1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 подгруппа </w:t>
            </w:r>
          </w:p>
        </w:tc>
        <w:tc>
          <w:tcPr>
            <w:tcW w:w="1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435A7" w:rsidTr="00D435A7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видов непосредственно образовательной деятельности</w:t>
            </w:r>
          </w:p>
        </w:tc>
      </w:tr>
      <w:tr w:rsidR="00D435A7" w:rsidTr="00D435A7">
        <w:tc>
          <w:tcPr>
            <w:tcW w:w="24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исследовательская 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– эстетическое направление развития 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35A7" w:rsidTr="00D435A7"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Учебная нагрузка на учебный год 2023-2024 год.</w:t>
      </w:r>
    </w:p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581"/>
        <w:gridCol w:w="765"/>
        <w:gridCol w:w="155"/>
        <w:gridCol w:w="155"/>
        <w:gridCol w:w="907"/>
        <w:gridCol w:w="907"/>
        <w:gridCol w:w="907"/>
        <w:gridCol w:w="907"/>
        <w:gridCol w:w="907"/>
        <w:gridCol w:w="907"/>
        <w:gridCol w:w="907"/>
      </w:tblGrid>
      <w:tr w:rsidR="00D435A7" w:rsidTr="00D435A7">
        <w:trPr>
          <w:trHeight w:val="480"/>
        </w:trPr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продолжительность НОД, час. </w:t>
            </w:r>
          </w:p>
        </w:tc>
        <w:tc>
          <w:tcPr>
            <w:tcW w:w="3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период 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</w:tc>
      </w:tr>
      <w:tr w:rsidR="00D435A7" w:rsidTr="00D435A7">
        <w:trPr>
          <w:trHeight w:val="5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D435A7" w:rsidTr="00D435A7">
        <w:trPr>
          <w:trHeight w:val="9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НОД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 день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норматив </w:t>
            </w:r>
          </w:p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Недельный норматив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Недельный норматив </w:t>
            </w:r>
          </w:p>
        </w:tc>
      </w:tr>
      <w:tr w:rsidR="00D435A7" w:rsidTr="00D435A7">
        <w:trPr>
          <w:trHeight w:val="8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1-ая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</w:tr>
      <w:tr w:rsidR="00D435A7" w:rsidTr="00D435A7">
        <w:trPr>
          <w:trHeight w:val="549"/>
        </w:trPr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5A7" w:rsidTr="00D435A7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мин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35A7" w:rsidTr="00D435A7">
        <w:trPr>
          <w:trHeight w:val="434"/>
        </w:trPr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подгруппа </w:t>
            </w:r>
          </w:p>
        </w:tc>
        <w:tc>
          <w:tcPr>
            <w:tcW w:w="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часа,00 мин.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5A7" w:rsidTr="00D435A7">
        <w:trPr>
          <w:trHeight w:val="5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35A7" w:rsidRDefault="00D435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1ч. 30 мин.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раза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A7" w:rsidRDefault="00D435A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435A7" w:rsidRDefault="00D435A7" w:rsidP="00D435A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435A7" w:rsidRDefault="00D435A7" w:rsidP="00D435A7">
      <w:pPr>
        <w:ind w:hanging="1134"/>
      </w:pPr>
    </w:p>
    <w:p w:rsidR="00D435A7" w:rsidRDefault="00D435A7" w:rsidP="00D435A7"/>
    <w:p w:rsidR="00D435A7" w:rsidRDefault="00D435A7" w:rsidP="00D435A7"/>
    <w:p w:rsidR="00D435A7" w:rsidRDefault="00D435A7" w:rsidP="00D435A7"/>
    <w:p w:rsidR="00D435A7" w:rsidRDefault="00D435A7" w:rsidP="00D435A7"/>
    <w:p w:rsidR="00D435A7" w:rsidRDefault="00D435A7" w:rsidP="00D435A7"/>
    <w:p w:rsidR="004B6824" w:rsidRDefault="004B6824"/>
    <w:sectPr w:rsidR="004B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40"/>
    <w:multiLevelType w:val="hybridMultilevel"/>
    <w:tmpl w:val="0660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C74"/>
    <w:multiLevelType w:val="hybridMultilevel"/>
    <w:tmpl w:val="A80C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2AFB"/>
    <w:multiLevelType w:val="hybridMultilevel"/>
    <w:tmpl w:val="C8EA4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7A90"/>
    <w:multiLevelType w:val="hybridMultilevel"/>
    <w:tmpl w:val="C3AAC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27897"/>
    <w:multiLevelType w:val="hybridMultilevel"/>
    <w:tmpl w:val="AE3A9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CA"/>
    <w:rsid w:val="004B6824"/>
    <w:rsid w:val="006A5495"/>
    <w:rsid w:val="00863956"/>
    <w:rsid w:val="00D345CA"/>
    <w:rsid w:val="00D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A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435A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43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D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35A7"/>
    <w:pPr>
      <w:spacing w:after="0" w:line="240" w:lineRule="auto"/>
    </w:pPr>
    <w:rPr>
      <w:rFonts w:eastAsiaTheme="minorEastAsia"/>
      <w:lang w:eastAsia="ru-RU"/>
    </w:rPr>
  </w:style>
  <w:style w:type="character" w:customStyle="1" w:styleId="c16">
    <w:name w:val="c16"/>
    <w:basedOn w:val="a0"/>
    <w:rsid w:val="00D435A7"/>
  </w:style>
  <w:style w:type="character" w:customStyle="1" w:styleId="params">
    <w:name w:val="params"/>
    <w:basedOn w:val="a0"/>
    <w:rsid w:val="00D435A7"/>
  </w:style>
  <w:style w:type="table" w:styleId="a5">
    <w:name w:val="Table Grid"/>
    <w:basedOn w:val="a1"/>
    <w:uiPriority w:val="59"/>
    <w:rsid w:val="00D435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435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A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435A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43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D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35A7"/>
    <w:pPr>
      <w:spacing w:after="0" w:line="240" w:lineRule="auto"/>
    </w:pPr>
    <w:rPr>
      <w:rFonts w:eastAsiaTheme="minorEastAsia"/>
      <w:lang w:eastAsia="ru-RU"/>
    </w:rPr>
  </w:style>
  <w:style w:type="character" w:customStyle="1" w:styleId="c16">
    <w:name w:val="c16"/>
    <w:basedOn w:val="a0"/>
    <w:rsid w:val="00D435A7"/>
  </w:style>
  <w:style w:type="character" w:customStyle="1" w:styleId="params">
    <w:name w:val="params"/>
    <w:basedOn w:val="a0"/>
    <w:rsid w:val="00D435A7"/>
  </w:style>
  <w:style w:type="table" w:styleId="a5">
    <w:name w:val="Table Grid"/>
    <w:basedOn w:val="a1"/>
    <w:uiPriority w:val="59"/>
    <w:rsid w:val="00D435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435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4</cp:revision>
  <dcterms:created xsi:type="dcterms:W3CDTF">2023-09-15T07:27:00Z</dcterms:created>
  <dcterms:modified xsi:type="dcterms:W3CDTF">2023-09-15T07:30:00Z</dcterms:modified>
</cp:coreProperties>
</file>